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FOR IMMEDIATE RELEASE</w:t>
        <w:br w:type="textWrapping"/>
        <w:t xml:space="preserve">July 16, 2025</w:t>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Soracom Unveils “Connectivity Hypervisor” to Expand Flexibility and Control in Global IoT Connectivity</w:t>
      </w:r>
    </w:p>
    <w:p w:rsidR="00000000" w:rsidDel="00000000" w:rsidP="00000000" w:rsidRDefault="00000000" w:rsidRPr="00000000" w14:paraId="00000003">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New platform feature enables orchestration of multiple connectivity profiles, including third-party profiles, on a single IoT SIM; SGP.32 support prepares for global scale and regulatory compliance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SEATTLE</w:t>
      </w:r>
      <w:r w:rsidDel="00000000" w:rsidR="00000000" w:rsidRPr="00000000">
        <w:rPr>
          <w:rFonts w:ascii="Calibri" w:cs="Calibri" w:eastAsia="Calibri" w:hAnsi="Calibri"/>
          <w:b w:val="1"/>
          <w:rtl w:val="0"/>
        </w:rPr>
        <w:t xml:space="preserve"> — July 16, 2025 —</w:t>
      </w:r>
      <w:r w:rsidDel="00000000" w:rsidR="00000000" w:rsidRPr="00000000">
        <w:rPr>
          <w:rFonts w:ascii="Calibri" w:cs="Calibri" w:eastAsia="Calibri" w:hAnsi="Calibri"/>
          <w:rtl w:val="0"/>
        </w:rPr>
        <w:t xml:space="preserve"> Soracom, Inc., a global provider of advanced IoT connectivity solutions, today announced the upcoming release of </w:t>
      </w:r>
      <w:r w:rsidDel="00000000" w:rsidR="00000000" w:rsidRPr="00000000">
        <w:rPr>
          <w:rFonts w:ascii="Calibri" w:cs="Calibri" w:eastAsia="Calibri" w:hAnsi="Calibri"/>
          <w:b w:val="1"/>
          <w:rtl w:val="0"/>
        </w:rPr>
        <w:t xml:space="preserve">SORACOM Connectivity Hypervisor</w:t>
      </w:r>
      <w:r w:rsidDel="00000000" w:rsidR="00000000" w:rsidRPr="00000000">
        <w:rPr>
          <w:rFonts w:ascii="Calibri" w:cs="Calibri" w:eastAsia="Calibri" w:hAnsi="Calibri"/>
          <w:rtl w:val="0"/>
        </w:rPr>
        <w:t xml:space="preserve">, a new platform capability designed to give IoT deployments unprecedented flexibility and control over cellular connectivity. This innovative feature will allow dynamic remote management and switching of multiple connectivity profiles on a single eSIM, including those issued by third-party mobile network operators.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Connectivity Hypervisor is planned for release by the end of Soracom’s 2025 fiscal year and will be compatible with Soracom’s new eUICC-compliant IoT SIMs supporting </w:t>
      </w:r>
      <w:r w:rsidDel="00000000" w:rsidR="00000000" w:rsidRPr="00000000">
        <w:rPr>
          <w:rFonts w:ascii="Calibri" w:cs="Calibri" w:eastAsia="Calibri" w:hAnsi="Calibri"/>
          <w:b w:val="1"/>
          <w:rtl w:val="0"/>
        </w:rPr>
        <w:t xml:space="preserve">GSMA SGP.32</w:t>
      </w:r>
      <w:r w:rsidDel="00000000" w:rsidR="00000000" w:rsidRPr="00000000">
        <w:rPr>
          <w:rFonts w:ascii="Calibri" w:cs="Calibri" w:eastAsia="Calibri" w:hAnsi="Calibri"/>
          <w:rtl w:val="0"/>
        </w:rPr>
        <w:t xml:space="preserve">, the next-generation standard for remote SIM provisioning in IoT.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globally deployed products, the ability to dynamically control connectivity is no longer a luxury; it’s a strategic necessity,” said </w:t>
      </w:r>
      <w:r w:rsidDel="00000000" w:rsidR="00000000" w:rsidRPr="00000000">
        <w:rPr>
          <w:rFonts w:ascii="Calibri" w:cs="Calibri" w:eastAsia="Calibri" w:hAnsi="Calibri"/>
          <w:b w:val="1"/>
          <w:rtl w:val="0"/>
        </w:rPr>
        <w:t xml:space="preserve">Kenta Yasukawa</w:t>
      </w:r>
      <w:r w:rsidDel="00000000" w:rsidR="00000000" w:rsidRPr="00000000">
        <w:rPr>
          <w:rFonts w:ascii="Calibri" w:cs="Calibri" w:eastAsia="Calibri" w:hAnsi="Calibri"/>
          <w:rtl w:val="0"/>
        </w:rPr>
        <w:t xml:space="preserve">, CTO and Co-founder of Soracom. “Connectivity Hypervisor marks an evolution in Soracom’s role, from simply providing connections to enabling intelligent connectivity management that adapts to each customer’s unique operational needs.”</w:t>
      </w:r>
    </w:p>
    <w:p w:rsidR="00000000" w:rsidDel="00000000" w:rsidP="00000000" w:rsidRDefault="00000000" w:rsidRPr="00000000" w14:paraId="00000007">
      <w:pPr>
        <w:pStyle w:val="Heading3"/>
        <w:keepNext w:val="0"/>
        <w:keepLines w:val="0"/>
        <w:spacing w:before="280" w:lineRule="auto"/>
        <w:rPr>
          <w:rFonts w:ascii="Calibri" w:cs="Calibri" w:eastAsia="Calibri" w:hAnsi="Calibri"/>
          <w:b w:val="1"/>
          <w:color w:val="000000"/>
          <w:sz w:val="26"/>
          <w:szCs w:val="26"/>
        </w:rPr>
      </w:pPr>
      <w:bookmarkStart w:colFirst="0" w:colLast="0" w:name="_y8eal0dhg5im" w:id="0"/>
      <w:bookmarkEnd w:id="0"/>
      <w:r w:rsidDel="00000000" w:rsidR="00000000" w:rsidRPr="00000000">
        <w:rPr>
          <w:rFonts w:ascii="Calibri" w:cs="Calibri" w:eastAsia="Calibri" w:hAnsi="Calibri"/>
          <w:b w:val="1"/>
          <w:color w:val="000000"/>
          <w:sz w:val="26"/>
          <w:szCs w:val="26"/>
          <w:rtl w:val="0"/>
        </w:rPr>
        <w:t xml:space="preserve">Expanded Flexibility for Global IoT Deployments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Connectivity Hypervisor enables devices to automatically connect to the network using a pre-installed Soracom profile upon activation, then switch to the most appropriate local or use-case-specific profile based on deployment region or application requirements. This capability supports: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Fonts w:ascii="Calibri" w:cs="Calibri" w:eastAsia="Calibri" w:hAnsi="Calibri"/>
          <w:b w:val="1"/>
          <w:rtl w:val="0"/>
        </w:rPr>
        <w:t xml:space="preserve">Multi-profile orchestration</w:t>
      </w:r>
      <w:r w:rsidDel="00000000" w:rsidR="00000000" w:rsidRPr="00000000">
        <w:rPr>
          <w:rFonts w:ascii="Calibri" w:cs="Calibri" w:eastAsia="Calibri" w:hAnsi="Calibri"/>
          <w:rtl w:val="0"/>
        </w:rPr>
        <w:t xml:space="preserve">, including Soracom and third-party MNO profiles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Single-SKU global deployment</w:t>
      </w:r>
      <w:r w:rsidDel="00000000" w:rsidR="00000000" w:rsidRPr="00000000">
        <w:rPr>
          <w:rFonts w:ascii="Calibri" w:cs="Calibri" w:eastAsia="Calibri" w:hAnsi="Calibri"/>
          <w:rtl w:val="0"/>
        </w:rPr>
        <w:t xml:space="preserve">, with reduced logistical complexity and cost</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Compliance with permanent roaming regulations</w:t>
      </w:r>
      <w:r w:rsidDel="00000000" w:rsidR="00000000" w:rsidRPr="00000000">
        <w:rPr>
          <w:rFonts w:ascii="Calibri" w:cs="Calibri" w:eastAsia="Calibri" w:hAnsi="Calibri"/>
          <w:rtl w:val="0"/>
        </w:rPr>
        <w:t xml:space="preserve"> via dynamic profile switching to local carriers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Connectivity optimization</w:t>
      </w:r>
      <w:r w:rsidDel="00000000" w:rsidR="00000000" w:rsidRPr="00000000">
        <w:rPr>
          <w:rFonts w:ascii="Calibri" w:cs="Calibri" w:eastAsia="Calibri" w:hAnsi="Calibri"/>
          <w:rtl w:val="0"/>
        </w:rPr>
        <w:t xml:space="preserve">, including high-volume data or voice-enabled profiles</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Fonts w:ascii="Calibri" w:cs="Calibri" w:eastAsia="Calibri" w:hAnsi="Calibri"/>
          <w:b w:val="1"/>
          <w:rtl w:val="0"/>
        </w:rPr>
        <w:t xml:space="preserve">Built-in redundancy</w:t>
      </w:r>
      <w:r w:rsidDel="00000000" w:rsidR="00000000" w:rsidRPr="00000000">
        <w:rPr>
          <w:rFonts w:ascii="Calibri" w:cs="Calibri" w:eastAsia="Calibri" w:hAnsi="Calibri"/>
          <w:rtl w:val="0"/>
        </w:rPr>
        <w:t xml:space="preserve">, with fallback to Soracom’s profile for uninterrupted service</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26"/>
          <w:szCs w:val="26"/>
        </w:rPr>
      </w:pPr>
      <w:bookmarkStart w:colFirst="0" w:colLast="0" w:name="_haljyy395fm" w:id="1"/>
      <w:bookmarkEnd w:id="1"/>
      <w:r w:rsidDel="00000000" w:rsidR="00000000" w:rsidRPr="00000000">
        <w:rPr>
          <w:rFonts w:ascii="Calibri" w:cs="Calibri" w:eastAsia="Calibri" w:hAnsi="Calibri"/>
          <w:b w:val="1"/>
          <w:color w:val="000000"/>
          <w:sz w:val="26"/>
          <w:szCs w:val="26"/>
          <w:rtl w:val="0"/>
        </w:rPr>
        <w:t xml:space="preserve">Proven Use Cases and Industry Alignment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an example of real-world collaboration, Soracom is working with </w:t>
      </w:r>
      <w:r w:rsidDel="00000000" w:rsidR="00000000" w:rsidRPr="00000000">
        <w:rPr>
          <w:rFonts w:ascii="Calibri" w:cs="Calibri" w:eastAsia="Calibri" w:hAnsi="Calibri"/>
          <w:b w:val="1"/>
          <w:rtl w:val="0"/>
        </w:rPr>
        <w:t xml:space="preserve">Toyota Motor Corporation</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b w:val="1"/>
          <w:rtl w:val="0"/>
        </w:rPr>
        <w:t xml:space="preserve">Automotive Edge Computing Consortium (AECC)</w:t>
      </w:r>
      <w:r w:rsidDel="00000000" w:rsidR="00000000" w:rsidRPr="00000000">
        <w:rPr>
          <w:rFonts w:ascii="Calibri" w:cs="Calibri" w:eastAsia="Calibri" w:hAnsi="Calibri"/>
          <w:rtl w:val="0"/>
        </w:rPr>
        <w:t xml:space="preserve"> on a demonstration project called </w:t>
      </w:r>
      <w:r w:rsidDel="00000000" w:rsidR="00000000" w:rsidRPr="00000000">
        <w:rPr>
          <w:rFonts w:ascii="Calibri" w:cs="Calibri" w:eastAsia="Calibri" w:hAnsi="Calibri"/>
          <w:b w:val="1"/>
          <w:rtl w:val="0"/>
        </w:rPr>
        <w:t xml:space="preserve">IRIGATE</w:t>
      </w:r>
      <w:r w:rsidDel="00000000" w:rsidR="00000000" w:rsidRPr="00000000">
        <w:rPr>
          <w:rFonts w:ascii="Calibri" w:cs="Calibri" w:eastAsia="Calibri" w:hAnsi="Calibri"/>
          <w:rtl w:val="0"/>
        </w:rPr>
        <w:t xml:space="preserve">, which explores stable, flexible connectivity for connected vehicles. This initiative also includes validation of SGP.32-based dynamic profile provisioning using the Connectivity Hypervisor.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SGP.32 is rapidly becoming a requirement in automotive RFPs, and Soracom is already conducting live testing in environments using eUICC, eIM, and SM-DP+ infrastructure. The platform is being positioned as a foundational technology for scalable, regulatory-compliant, and operationally efficient IoT connectivity.</w:t>
      </w:r>
    </w:p>
    <w:p w:rsidR="00000000" w:rsidDel="00000000" w:rsidP="00000000" w:rsidRDefault="00000000" w:rsidRPr="00000000" w14:paraId="00000011">
      <w:pPr>
        <w:pStyle w:val="Heading3"/>
        <w:keepNext w:val="0"/>
        <w:keepLines w:val="0"/>
        <w:spacing w:before="280" w:lineRule="auto"/>
        <w:rPr>
          <w:rFonts w:ascii="Calibri" w:cs="Calibri" w:eastAsia="Calibri" w:hAnsi="Calibri"/>
          <w:b w:val="1"/>
          <w:color w:val="000000"/>
          <w:sz w:val="26"/>
          <w:szCs w:val="26"/>
        </w:rPr>
      </w:pPr>
      <w:bookmarkStart w:colFirst="0" w:colLast="0" w:name="_apisdpyp966j" w:id="2"/>
      <w:bookmarkEnd w:id="2"/>
      <w:r w:rsidDel="00000000" w:rsidR="00000000" w:rsidRPr="00000000">
        <w:rPr>
          <w:rFonts w:ascii="Calibri" w:cs="Calibri" w:eastAsia="Calibri" w:hAnsi="Calibri"/>
          <w:b w:val="1"/>
          <w:color w:val="000000"/>
          <w:sz w:val="26"/>
          <w:szCs w:val="26"/>
          <w:rtl w:val="0"/>
        </w:rPr>
        <w:t xml:space="preserve">A Platform Built for What’s Next</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an increasingly connected world, where devices from vehicles and industrial equipment to consumer electronics and payment terminals are expected to work across borders and networks, Soracom intends to act as a </w:t>
      </w:r>
      <w:r w:rsidDel="00000000" w:rsidR="00000000" w:rsidRPr="00000000">
        <w:rPr>
          <w:rFonts w:ascii="Calibri" w:cs="Calibri" w:eastAsia="Calibri" w:hAnsi="Calibri"/>
          <w:b w:val="1"/>
          <w:rtl w:val="0"/>
        </w:rPr>
        <w:t xml:space="preserve">hypervisor for IoT connectivity</w:t>
      </w:r>
      <w:r w:rsidDel="00000000" w:rsidR="00000000" w:rsidRPr="00000000">
        <w:rPr>
          <w:rFonts w:ascii="Calibri" w:cs="Calibri" w:eastAsia="Calibri" w:hAnsi="Calibri"/>
          <w:rtl w:val="0"/>
        </w:rPr>
        <w:t xml:space="preserve">. By unifying profile management across operators, Soracom supports a more open, flexible, and resilient global IoT ecosystem.</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About Soracom</w:t>
        <w:br w:type="textWrapping"/>
      </w:r>
      <w:r w:rsidDel="00000000" w:rsidR="00000000" w:rsidRPr="00000000">
        <w:rPr>
          <w:rFonts w:ascii="Calibri" w:cs="Calibri" w:eastAsia="Calibri" w:hAnsi="Calibri"/>
          <w:rtl w:val="0"/>
        </w:rPr>
        <w:t xml:space="preserve">From connectivity and cloud capability to AI and beyond, Soracom gives companies and teams around the world the advanced technology they need to bring new connected experiences to life. Soracom's global IoT platform combines highly resilient cellular connectivity with advanced cloud integrations, network security features, emerging AI capabilities, and expert support that let customers around the world accelerate deployment, succeed at scale, and make things happen. For more information, visit </w:t>
      </w:r>
      <w:hyperlink r:id="rId6">
        <w:r w:rsidDel="00000000" w:rsidR="00000000" w:rsidRPr="00000000">
          <w:rPr>
            <w:rFonts w:ascii="Calibri" w:cs="Calibri" w:eastAsia="Calibri" w:hAnsi="Calibri"/>
            <w:color w:val="1155cc"/>
            <w:u w:val="single"/>
            <w:rtl w:val="0"/>
          </w:rPr>
          <w:t xml:space="preserve">www.soracom.io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pacing w:after="3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MEDIA CONTACTS</w:t>
      </w:r>
    </w:p>
    <w:p w:rsidR="00000000" w:rsidDel="00000000" w:rsidP="00000000" w:rsidRDefault="00000000" w:rsidRPr="00000000" w14:paraId="00000017">
      <w:pPr>
        <w:spacing w:after="340" w:lineRule="auto"/>
        <w:rPr>
          <w:rFonts w:ascii="Calibri" w:cs="Calibri" w:eastAsia="Calibri" w:hAnsi="Calibri"/>
        </w:rPr>
      </w:pPr>
      <w:r w:rsidDel="00000000" w:rsidR="00000000" w:rsidRPr="00000000">
        <w:rPr>
          <w:rFonts w:ascii="Calibri" w:cs="Calibri" w:eastAsia="Calibri" w:hAnsi="Calibri"/>
          <w:rtl w:val="0"/>
        </w:rPr>
        <w:t xml:space="preserve">Justine Schneider</w:t>
        <w:br w:type="textWrapping"/>
        <w:t xml:space="preserve">Calysto Communications</w:t>
        <w:br w:type="textWrapping"/>
      </w:r>
      <w:r w:rsidDel="00000000" w:rsidR="00000000" w:rsidRPr="00000000">
        <w:rPr>
          <w:rFonts w:ascii="Calibri" w:cs="Calibri" w:eastAsia="Calibri" w:hAnsi="Calibri"/>
          <w:color w:val="0000ff"/>
          <w:rtl w:val="0"/>
        </w:rPr>
        <w:t xml:space="preserve">jschneider@calysto.com</w:t>
        <w:br w:type="textWrapping"/>
      </w:r>
      <w:r w:rsidDel="00000000" w:rsidR="00000000" w:rsidRPr="00000000">
        <w:rPr>
          <w:rFonts w:ascii="Calibri" w:cs="Calibri" w:eastAsia="Calibri" w:hAnsi="Calibri"/>
          <w:rtl w:val="0"/>
        </w:rPr>
        <w:t xml:space="preserve">O: 404-266-2060, ext. 507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oracom.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